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946" w:rsidRPr="00D1572D" w:rsidRDefault="00964946" w:rsidP="00964946">
      <w:pPr>
        <w:jc w:val="center"/>
        <w:rPr>
          <w:rFonts w:ascii="Century Gothic" w:hAnsi="Century Gothic" w:cs="Arial"/>
          <w:color w:val="002060"/>
          <w:sz w:val="20"/>
          <w:lang w:val="uk-UA"/>
        </w:rPr>
      </w:pPr>
      <w:r w:rsidRPr="00D1572D">
        <w:rPr>
          <w:rFonts w:ascii="Century Gothic" w:hAnsi="Century Gothic" w:cs="Arial"/>
          <w:color w:val="002060"/>
          <w:sz w:val="20"/>
          <w:lang w:val="uk-UA"/>
        </w:rPr>
        <w:t>Міністерство освіти і науки України</w:t>
      </w:r>
    </w:p>
    <w:p w:rsidR="00964946" w:rsidRPr="00D1572D" w:rsidRDefault="00964946" w:rsidP="00964946">
      <w:pPr>
        <w:tabs>
          <w:tab w:val="left" w:pos="6804"/>
        </w:tabs>
        <w:ind w:right="-2"/>
        <w:jc w:val="center"/>
        <w:rPr>
          <w:rFonts w:ascii="Century Gothic" w:hAnsi="Century Gothic" w:cs="Arial"/>
          <w:color w:val="002060"/>
          <w:sz w:val="20"/>
          <w:lang w:val="uk-UA"/>
        </w:rPr>
      </w:pPr>
      <w:r w:rsidRPr="00D1572D">
        <w:rPr>
          <w:rFonts w:ascii="Century Gothic" w:hAnsi="Century Gothic" w:cs="Arial"/>
          <w:color w:val="002060"/>
          <w:sz w:val="20"/>
          <w:lang w:val="uk-UA"/>
        </w:rPr>
        <w:t xml:space="preserve">Відокремлений структурний підрозділ </w:t>
      </w:r>
      <w:r w:rsidRPr="00D1572D">
        <w:rPr>
          <w:rFonts w:ascii="Century Gothic" w:hAnsi="Century Gothic" w:cs="Arial"/>
          <w:color w:val="002060"/>
          <w:sz w:val="20"/>
          <w:lang w:val="uk-UA"/>
        </w:rPr>
        <w:br/>
        <w:t xml:space="preserve">ЗВО „Відкритий міжнародний університет розвитку людини „Україна” </w:t>
      </w:r>
    </w:p>
    <w:p w:rsidR="00964946" w:rsidRPr="00D1572D" w:rsidRDefault="00964946" w:rsidP="00964946">
      <w:pPr>
        <w:tabs>
          <w:tab w:val="left" w:pos="6804"/>
        </w:tabs>
        <w:ind w:right="-2"/>
        <w:jc w:val="center"/>
        <w:rPr>
          <w:rFonts w:ascii="Century Gothic" w:hAnsi="Century Gothic" w:cs="Arial"/>
          <w:color w:val="002060"/>
          <w:sz w:val="20"/>
          <w:lang w:val="uk-UA"/>
        </w:rPr>
      </w:pPr>
      <w:r w:rsidRPr="00D1572D">
        <w:rPr>
          <w:rFonts w:ascii="Century Gothic" w:hAnsi="Century Gothic" w:cs="Arial"/>
          <w:color w:val="002060"/>
          <w:sz w:val="20"/>
          <w:lang w:val="uk-UA"/>
        </w:rPr>
        <w:t xml:space="preserve">Хмельницький інститут соціальних технологій </w:t>
      </w:r>
      <w:r w:rsidRPr="00D1572D">
        <w:rPr>
          <w:rFonts w:ascii="Century Gothic" w:hAnsi="Century Gothic" w:cs="Arial"/>
          <w:color w:val="002060"/>
          <w:sz w:val="20"/>
          <w:lang w:val="uk-UA"/>
        </w:rPr>
        <w:br/>
        <w:t>Хмельницьке регіональне відділення Соціологічної асоціації України</w:t>
      </w:r>
    </w:p>
    <w:p w:rsidR="00964946" w:rsidRPr="00D1572D" w:rsidRDefault="00964946" w:rsidP="00964946">
      <w:pPr>
        <w:tabs>
          <w:tab w:val="left" w:pos="6804"/>
        </w:tabs>
        <w:ind w:right="-2"/>
        <w:jc w:val="center"/>
        <w:rPr>
          <w:rFonts w:ascii="Century Gothic" w:hAnsi="Century Gothic" w:cs="Arial"/>
          <w:color w:val="002060"/>
          <w:sz w:val="20"/>
          <w:lang w:val="uk-UA"/>
        </w:rPr>
      </w:pPr>
      <w:r w:rsidRPr="00D1572D">
        <w:rPr>
          <w:rFonts w:ascii="Century Gothic" w:hAnsi="Century Gothic" w:cs="Arial"/>
          <w:color w:val="002060"/>
          <w:sz w:val="20"/>
          <w:lang w:val="uk-UA"/>
        </w:rPr>
        <w:t>Хмельницький обласний благодійний фонд „Паритет”</w:t>
      </w:r>
    </w:p>
    <w:p w:rsidR="00964946" w:rsidRDefault="00964946" w:rsidP="00964946">
      <w:pPr>
        <w:jc w:val="center"/>
        <w:rPr>
          <w:rFonts w:ascii="Garamond" w:hAnsi="Garamond" w:cs="Arial"/>
          <w:b/>
          <w:lang w:val="uk-UA"/>
        </w:rPr>
      </w:pPr>
    </w:p>
    <w:p w:rsidR="00964946" w:rsidRDefault="00964946" w:rsidP="00964946">
      <w:pPr>
        <w:jc w:val="center"/>
        <w:rPr>
          <w:rFonts w:ascii="Garamond" w:hAnsi="Garamond" w:cs="Arial"/>
          <w:b/>
          <w:lang w:val="uk-UA"/>
        </w:rPr>
      </w:pPr>
    </w:p>
    <w:p w:rsidR="00964946" w:rsidRPr="00D1572D" w:rsidRDefault="00964946" w:rsidP="00964946">
      <w:pPr>
        <w:jc w:val="center"/>
        <w:rPr>
          <w:rFonts w:ascii="Century Gothic" w:hAnsi="Century Gothic" w:cs="Arial"/>
          <w:b/>
          <w:color w:val="002060"/>
          <w:sz w:val="34"/>
          <w:szCs w:val="34"/>
          <w:lang w:val="uk-UA"/>
        </w:rPr>
      </w:pPr>
      <w:r w:rsidRPr="00D1572D">
        <w:rPr>
          <w:rFonts w:ascii="Century Gothic" w:hAnsi="Century Gothic" w:cs="Arial"/>
          <w:b/>
          <w:color w:val="002060"/>
          <w:sz w:val="34"/>
          <w:szCs w:val="34"/>
          <w:lang w:val="uk-UA"/>
        </w:rPr>
        <w:t xml:space="preserve">ВСЕУКРАЇНСЬКА НАУКОВО-ПРАКТИЧНА КОНФЕРЕНЦІЯ </w:t>
      </w:r>
      <w:r w:rsidRPr="00D1572D">
        <w:rPr>
          <w:rFonts w:ascii="Century Gothic" w:hAnsi="Century Gothic" w:cs="Arial"/>
          <w:b/>
          <w:color w:val="002060"/>
          <w:sz w:val="34"/>
          <w:szCs w:val="34"/>
          <w:lang w:val="uk-UA"/>
        </w:rPr>
        <w:br/>
      </w:r>
      <w:r w:rsidRPr="00D1572D">
        <w:rPr>
          <w:rStyle w:val="docdata"/>
          <w:rFonts w:ascii="Century Gothic" w:hAnsi="Century Gothic" w:cs="Arial"/>
          <w:b/>
          <w:color w:val="002060"/>
          <w:sz w:val="34"/>
          <w:szCs w:val="34"/>
          <w:lang w:val="uk-UA"/>
        </w:rPr>
        <w:t>„</w:t>
      </w:r>
      <w:r w:rsidRPr="00D1572D">
        <w:rPr>
          <w:rFonts w:ascii="Century Gothic" w:hAnsi="Century Gothic" w:cs="Arial"/>
          <w:b/>
          <w:color w:val="002060"/>
          <w:sz w:val="34"/>
          <w:szCs w:val="34"/>
          <w:lang w:val="uk-UA"/>
        </w:rPr>
        <w:t xml:space="preserve">РОЗВИТОК РЕГІОНІВ УКРАЇНИ У ХХІ СТ.: </w:t>
      </w:r>
    </w:p>
    <w:p w:rsidR="00964946" w:rsidRPr="00D1572D" w:rsidRDefault="00964946" w:rsidP="00964946">
      <w:pPr>
        <w:jc w:val="center"/>
        <w:rPr>
          <w:rFonts w:ascii="Century Gothic" w:hAnsi="Century Gothic" w:cs="Arial"/>
          <w:b/>
          <w:color w:val="002060"/>
          <w:sz w:val="34"/>
          <w:szCs w:val="34"/>
          <w:lang w:val="uk-UA"/>
        </w:rPr>
      </w:pPr>
      <w:r w:rsidRPr="00D1572D">
        <w:rPr>
          <w:rFonts w:ascii="Century Gothic" w:hAnsi="Century Gothic" w:cs="Arial"/>
          <w:b/>
          <w:color w:val="002060"/>
          <w:sz w:val="34"/>
          <w:szCs w:val="34"/>
          <w:lang w:val="uk-UA"/>
        </w:rPr>
        <w:t>ТЕОРІЯ ТА ПРАКТИКА”</w:t>
      </w:r>
    </w:p>
    <w:p w:rsidR="00964946" w:rsidRPr="00FB6920" w:rsidRDefault="00964946" w:rsidP="00964946">
      <w:pPr>
        <w:jc w:val="center"/>
        <w:rPr>
          <w:rFonts w:ascii="Garamond" w:hAnsi="Garamond" w:cs="Arial"/>
          <w:b/>
          <w:lang w:val="uk-UA"/>
        </w:rPr>
      </w:pPr>
    </w:p>
    <w:p w:rsidR="00964946" w:rsidRPr="00FB6920" w:rsidRDefault="00964946" w:rsidP="00964946">
      <w:pPr>
        <w:jc w:val="center"/>
        <w:rPr>
          <w:rFonts w:ascii="Century Gothic" w:hAnsi="Century Gothic" w:cs="Arial"/>
          <w:b/>
          <w:color w:val="990033"/>
          <w:sz w:val="32"/>
          <w:szCs w:val="36"/>
          <w:lang w:val="uk-UA"/>
        </w:rPr>
      </w:pPr>
      <w:r w:rsidRPr="00FB6920">
        <w:rPr>
          <w:rFonts w:ascii="Century Gothic" w:hAnsi="Century Gothic" w:cs="Arial"/>
          <w:b/>
          <w:color w:val="990033"/>
          <w:sz w:val="36"/>
          <w:szCs w:val="36"/>
          <w:lang w:val="uk-UA"/>
        </w:rPr>
        <w:t>7 жовтня 2021 року о 10</w:t>
      </w:r>
      <w:r w:rsidRPr="00FB6920">
        <w:rPr>
          <w:rFonts w:ascii="Century Gothic" w:hAnsi="Century Gothic" w:cs="Arial"/>
          <w:b/>
          <w:color w:val="990033"/>
          <w:sz w:val="36"/>
          <w:szCs w:val="36"/>
          <w:vertAlign w:val="superscript"/>
          <w:lang w:val="uk-UA"/>
        </w:rPr>
        <w:t>00</w:t>
      </w:r>
      <w:r w:rsidRPr="00FB6920">
        <w:rPr>
          <w:rFonts w:ascii="Century Gothic" w:hAnsi="Century Gothic" w:cs="Arial"/>
          <w:b/>
          <w:color w:val="990033"/>
          <w:sz w:val="36"/>
          <w:szCs w:val="36"/>
          <w:lang w:val="uk-UA"/>
        </w:rPr>
        <w:t xml:space="preserve"> </w:t>
      </w:r>
      <w:r w:rsidRPr="00FB6920">
        <w:rPr>
          <w:rFonts w:ascii="Century Gothic" w:hAnsi="Century Gothic" w:cs="Arial"/>
          <w:b/>
          <w:color w:val="990033"/>
          <w:sz w:val="36"/>
          <w:szCs w:val="36"/>
          <w:lang w:val="uk-UA"/>
        </w:rPr>
        <w:br/>
      </w:r>
      <w:r w:rsidRPr="00FB6920">
        <w:rPr>
          <w:rFonts w:ascii="Century Gothic" w:hAnsi="Century Gothic" w:cs="Arial"/>
          <w:b/>
          <w:color w:val="990033"/>
          <w:sz w:val="32"/>
          <w:szCs w:val="36"/>
          <w:lang w:val="uk-UA"/>
        </w:rPr>
        <w:t>м. Хмельницький</w:t>
      </w:r>
    </w:p>
    <w:p w:rsidR="00964946" w:rsidRPr="00FB6920" w:rsidRDefault="00964946" w:rsidP="00964946">
      <w:pPr>
        <w:jc w:val="center"/>
        <w:rPr>
          <w:rFonts w:ascii="Garamond" w:hAnsi="Garamond" w:cs="Arial"/>
          <w:b/>
          <w:color w:val="FF0000"/>
          <w:lang w:val="uk-UA"/>
        </w:rPr>
      </w:pPr>
    </w:p>
    <w:p w:rsidR="00964946" w:rsidRDefault="00964946" w:rsidP="00964946">
      <w:pPr>
        <w:ind w:left="567" w:hanging="567"/>
        <w:jc w:val="both"/>
        <w:rPr>
          <w:rFonts w:ascii="Century Gothic" w:hAnsi="Century Gothic" w:cs="Arial"/>
          <w:i/>
          <w:sz w:val="20"/>
          <w:lang w:val="uk-UA"/>
        </w:rPr>
      </w:pPr>
      <w:r w:rsidRPr="00FB6920">
        <w:rPr>
          <w:rFonts w:ascii="Century Gothic" w:hAnsi="Century Gothic" w:cs="Arial"/>
          <w:b/>
          <w:i/>
          <w:sz w:val="20"/>
          <w:lang w:val="uk-UA"/>
        </w:rPr>
        <w:t>Мета конференції</w:t>
      </w:r>
      <w:r w:rsidRPr="00FB6920">
        <w:rPr>
          <w:rFonts w:ascii="Century Gothic" w:hAnsi="Century Gothic" w:cs="Arial"/>
          <w:i/>
          <w:sz w:val="20"/>
          <w:lang w:val="uk-UA"/>
        </w:rPr>
        <w:t xml:space="preserve"> – інтеграція зусиль учених, освітян, органів місцевого самоврядування, громадських діячів для обговорення та розв’язання широкого кола проблем розвитку регіонів України в сучасних умовах.</w:t>
      </w:r>
    </w:p>
    <w:p w:rsidR="00964946" w:rsidRPr="00D1572D" w:rsidRDefault="00964946" w:rsidP="00964946">
      <w:pPr>
        <w:ind w:firstLine="567"/>
        <w:jc w:val="both"/>
        <w:rPr>
          <w:rFonts w:ascii="Century Gothic" w:hAnsi="Century Gothic" w:cs="Arial"/>
          <w:i/>
          <w:sz w:val="16"/>
          <w:lang w:val="uk-UA"/>
        </w:rPr>
      </w:pPr>
    </w:p>
    <w:p w:rsidR="00964946" w:rsidRPr="00FB6920" w:rsidRDefault="00964946" w:rsidP="00964946">
      <w:pPr>
        <w:jc w:val="center"/>
        <w:rPr>
          <w:rFonts w:ascii="Century Gothic" w:hAnsi="Century Gothic"/>
          <w:b/>
          <w:color w:val="002060"/>
          <w:sz w:val="22"/>
          <w:u w:val="single"/>
          <w:lang w:val="uk-UA"/>
        </w:rPr>
      </w:pPr>
      <w:r w:rsidRPr="00FB6920">
        <w:rPr>
          <w:rFonts w:ascii="Century Gothic" w:hAnsi="Century Gothic"/>
          <w:b/>
          <w:color w:val="002060"/>
          <w:sz w:val="22"/>
          <w:u w:val="single"/>
          <w:lang w:val="uk-UA"/>
        </w:rPr>
        <w:t>Роботу конференції передбачається провести за такими напрямами:</w:t>
      </w:r>
    </w:p>
    <w:p w:rsidR="00964946" w:rsidRPr="00FB6920" w:rsidRDefault="00964946" w:rsidP="00964946">
      <w:pPr>
        <w:tabs>
          <w:tab w:val="left" w:pos="851"/>
          <w:tab w:val="left" w:pos="993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1.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>Концептуальні рамки дослідження регіонів</w:t>
      </w:r>
    </w:p>
    <w:p w:rsidR="00964946" w:rsidRPr="00FB6920" w:rsidRDefault="00964946" w:rsidP="00964946">
      <w:pPr>
        <w:tabs>
          <w:tab w:val="left" w:pos="851"/>
          <w:tab w:val="left" w:pos="993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2.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>Особливості регіональної структури України</w:t>
      </w:r>
    </w:p>
    <w:p w:rsidR="00964946" w:rsidRPr="00FB6920" w:rsidRDefault="00964946" w:rsidP="00964946">
      <w:pPr>
        <w:tabs>
          <w:tab w:val="left" w:pos="851"/>
          <w:tab w:val="left" w:pos="993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3.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>Регіональні ринки освіти: перспективи та ризики</w:t>
      </w:r>
    </w:p>
    <w:p w:rsidR="00964946" w:rsidRPr="00FB6920" w:rsidRDefault="00964946" w:rsidP="00964946">
      <w:pPr>
        <w:tabs>
          <w:tab w:val="left" w:pos="851"/>
          <w:tab w:val="left" w:pos="993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4.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>Людський потенціал регіонів</w:t>
      </w:r>
    </w:p>
    <w:p w:rsidR="00964946" w:rsidRPr="00FB6920" w:rsidRDefault="00964946" w:rsidP="00964946">
      <w:pPr>
        <w:tabs>
          <w:tab w:val="left" w:pos="851"/>
          <w:tab w:val="left" w:pos="993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5.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 xml:space="preserve">Громадська активність та ідентичність в регіонах </w:t>
      </w:r>
    </w:p>
    <w:p w:rsidR="00964946" w:rsidRPr="00FB6920" w:rsidRDefault="00964946" w:rsidP="00964946">
      <w:pPr>
        <w:tabs>
          <w:tab w:val="left" w:pos="851"/>
          <w:tab w:val="left" w:pos="993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6.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 xml:space="preserve">Вплив пандемії на розвиток регіонів </w:t>
      </w:r>
    </w:p>
    <w:p w:rsidR="00964946" w:rsidRPr="00FB6920" w:rsidRDefault="00964946" w:rsidP="00964946">
      <w:pPr>
        <w:tabs>
          <w:tab w:val="left" w:pos="851"/>
          <w:tab w:val="left" w:pos="993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7.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 xml:space="preserve">Економічний розвиток регіонів </w:t>
      </w:r>
    </w:p>
    <w:p w:rsidR="00964946" w:rsidRPr="00964946" w:rsidRDefault="00964946" w:rsidP="00964946">
      <w:pPr>
        <w:tabs>
          <w:tab w:val="left" w:pos="851"/>
          <w:tab w:val="left" w:pos="993"/>
        </w:tabs>
        <w:ind w:left="567"/>
        <w:jc w:val="both"/>
        <w:rPr>
          <w:rFonts w:ascii="Century Gothic" w:hAnsi="Century Gothic"/>
          <w:color w:val="002060"/>
          <w:sz w:val="22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8.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>Розвиток системи охорони здоров’я в регіонах</w:t>
      </w:r>
    </w:p>
    <w:p w:rsidR="00964946" w:rsidRPr="00FB6920" w:rsidRDefault="00964946" w:rsidP="00964946">
      <w:pPr>
        <w:tabs>
          <w:tab w:val="left" w:pos="851"/>
          <w:tab w:val="left" w:pos="1134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9.</w:t>
      </w:r>
      <w:r w:rsidRPr="00FB6920">
        <w:rPr>
          <w:rFonts w:ascii="Century Gothic" w:hAnsi="Century Gothic"/>
          <w:color w:val="002060"/>
          <w:sz w:val="22"/>
          <w:lang w:val="uk-UA"/>
        </w:rPr>
        <w:tab/>
        <w:t>ОТГ: перешкоди та перспективи розвитку</w:t>
      </w:r>
    </w:p>
    <w:p w:rsidR="00964946" w:rsidRPr="00FB6920" w:rsidRDefault="00964946" w:rsidP="00964946">
      <w:pPr>
        <w:tabs>
          <w:tab w:val="left" w:pos="851"/>
          <w:tab w:val="left" w:pos="1134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10. Інклюзія в регіонах</w:t>
      </w:r>
    </w:p>
    <w:p w:rsidR="00964946" w:rsidRPr="00FB6920" w:rsidRDefault="00964946" w:rsidP="00964946">
      <w:pPr>
        <w:tabs>
          <w:tab w:val="left" w:pos="851"/>
          <w:tab w:val="left" w:pos="1134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11. Культурні дискурси регіонів</w:t>
      </w:r>
    </w:p>
    <w:p w:rsidR="00964946" w:rsidRPr="00FB6920" w:rsidRDefault="00964946" w:rsidP="00964946">
      <w:pPr>
        <w:tabs>
          <w:tab w:val="left" w:pos="1134"/>
        </w:tabs>
        <w:ind w:left="567"/>
        <w:jc w:val="both"/>
        <w:rPr>
          <w:rFonts w:ascii="Century Gothic" w:hAnsi="Century Gothic"/>
          <w:color w:val="002060"/>
          <w:sz w:val="22"/>
          <w:lang w:val="uk-UA"/>
        </w:rPr>
      </w:pPr>
      <w:r w:rsidRPr="00FB6920">
        <w:rPr>
          <w:rFonts w:ascii="Century Gothic" w:hAnsi="Century Gothic"/>
          <w:color w:val="002060"/>
          <w:sz w:val="22"/>
          <w:lang w:val="uk-UA"/>
        </w:rPr>
        <w:t>12. Управління регіональним розвитком</w:t>
      </w:r>
    </w:p>
    <w:p w:rsidR="00964946" w:rsidRPr="00FB6920" w:rsidRDefault="00964946" w:rsidP="00964946">
      <w:pPr>
        <w:ind w:firstLine="567"/>
        <w:jc w:val="both"/>
        <w:rPr>
          <w:rFonts w:ascii="Garamond" w:hAnsi="Garamond" w:cs="Arial"/>
          <w:b/>
          <w:lang w:val="uk-UA"/>
        </w:rPr>
      </w:pPr>
    </w:p>
    <w:p w:rsidR="00964946" w:rsidRPr="00FB6920" w:rsidRDefault="00964946" w:rsidP="00964946">
      <w:pPr>
        <w:jc w:val="both"/>
        <w:rPr>
          <w:rFonts w:ascii="Times New Roman" w:hAnsi="Times New Roman"/>
          <w:lang w:val="uk-UA"/>
        </w:rPr>
      </w:pPr>
      <w:r w:rsidRPr="00FB6920">
        <w:rPr>
          <w:rFonts w:ascii="Times New Roman" w:hAnsi="Times New Roman"/>
          <w:b/>
          <w:lang w:val="uk-UA"/>
        </w:rPr>
        <w:t>ФОРМИ участі у конференції</w:t>
      </w:r>
      <w:r>
        <w:rPr>
          <w:rFonts w:ascii="Times New Roman" w:hAnsi="Times New Roman"/>
          <w:b/>
          <w:lang w:val="uk-UA"/>
        </w:rPr>
        <w:t xml:space="preserve">: </w:t>
      </w:r>
      <w:r w:rsidRPr="00D1572D">
        <w:rPr>
          <w:rFonts w:ascii="Times New Roman" w:hAnsi="Times New Roman"/>
          <w:b/>
          <w:u w:val="single"/>
          <w:lang w:val="uk-UA"/>
        </w:rPr>
        <w:t>онлайн</w:t>
      </w:r>
      <w:r w:rsidRPr="00FB6920">
        <w:rPr>
          <w:rFonts w:ascii="Times New Roman" w:hAnsi="Times New Roman"/>
          <w:lang w:val="uk-UA"/>
        </w:rPr>
        <w:t xml:space="preserve"> (Zoom)</w:t>
      </w:r>
      <w:r>
        <w:rPr>
          <w:rFonts w:ascii="Times New Roman" w:hAnsi="Times New Roman"/>
          <w:lang w:val="uk-UA"/>
        </w:rPr>
        <w:t>;</w:t>
      </w:r>
      <w:r w:rsidRPr="00FB6920">
        <w:rPr>
          <w:rFonts w:ascii="Times New Roman" w:hAnsi="Times New Roman"/>
          <w:lang w:val="uk-UA"/>
        </w:rPr>
        <w:t xml:space="preserve"> </w:t>
      </w:r>
      <w:r w:rsidRPr="00D1572D">
        <w:rPr>
          <w:rFonts w:ascii="Times New Roman" w:hAnsi="Times New Roman"/>
          <w:b/>
          <w:u w:val="single"/>
          <w:lang w:val="uk-UA"/>
        </w:rPr>
        <w:t>офлайн</w:t>
      </w:r>
      <w:r w:rsidRPr="00FB6920">
        <w:rPr>
          <w:rFonts w:ascii="Times New Roman" w:hAnsi="Times New Roman"/>
          <w:lang w:val="uk-UA"/>
        </w:rPr>
        <w:t xml:space="preserve"> (Хмельницький інститут соціальних технологій Університету «Україна», м. Хмельницький, вул. Я. Мудрого, 2а, </w:t>
      </w:r>
      <w:r>
        <w:rPr>
          <w:rFonts w:ascii="Times New Roman" w:hAnsi="Times New Roman"/>
          <w:lang w:val="uk-UA"/>
        </w:rPr>
        <w:t>конференц-зал</w:t>
      </w:r>
      <w:r w:rsidRPr="00FB6920">
        <w:rPr>
          <w:rFonts w:ascii="Times New Roman" w:hAnsi="Times New Roman"/>
          <w:lang w:val="uk-UA"/>
        </w:rPr>
        <w:t>)</w:t>
      </w:r>
      <w:r>
        <w:rPr>
          <w:rFonts w:ascii="Times New Roman" w:hAnsi="Times New Roman"/>
          <w:lang w:val="uk-UA"/>
        </w:rPr>
        <w:t xml:space="preserve">. </w:t>
      </w:r>
    </w:p>
    <w:tbl>
      <w:tblPr>
        <w:tblStyle w:val="-15"/>
        <w:tblpPr w:leftFromText="180" w:rightFromText="180" w:vertAnchor="text" w:horzAnchor="margin" w:tblpY="149"/>
        <w:tblW w:w="10768" w:type="dxa"/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768"/>
      </w:tblGrid>
      <w:tr w:rsidR="00964946" w:rsidRPr="00FB6920" w:rsidTr="009258B4">
        <w:trPr>
          <w:trHeight w:val="1604"/>
        </w:trPr>
        <w:tc>
          <w:tcPr>
            <w:tcW w:w="10768" w:type="dxa"/>
            <w:shd w:val="clear" w:color="auto" w:fill="F2F2F2" w:themeFill="background1" w:themeFillShade="F2"/>
          </w:tcPr>
          <w:p w:rsidR="00964946" w:rsidRPr="00D1572D" w:rsidRDefault="00964946" w:rsidP="009258B4">
            <w:pPr>
              <w:jc w:val="both"/>
              <w:rPr>
                <w:sz w:val="16"/>
                <w:szCs w:val="26"/>
                <w:lang w:val="uk-UA"/>
              </w:rPr>
            </w:pPr>
            <w:r w:rsidRPr="00D1572D">
              <w:rPr>
                <w:sz w:val="26"/>
                <w:szCs w:val="26"/>
                <w:lang w:val="uk-UA"/>
              </w:rPr>
              <w:drawing>
                <wp:anchor distT="0" distB="0" distL="114300" distR="114300" simplePos="0" relativeHeight="251663360" behindDoc="0" locked="0" layoutInCell="1" allowOverlap="1" wp14:anchorId="3F492C13" wp14:editId="752CAA8B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9525</wp:posOffset>
                  </wp:positionV>
                  <wp:extent cx="990600" cy="9906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hrough>
                  <wp:docPr id="3" name="Рисунок 3" descr="C:\Users\Kovtun-O\Desktop\Програмбуси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ovtun-O\Desktop\Програмбуси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4946" w:rsidRPr="00D1572D" w:rsidRDefault="00964946" w:rsidP="009258B4">
            <w:pPr>
              <w:jc w:val="both"/>
              <w:rPr>
                <w:sz w:val="26"/>
                <w:szCs w:val="26"/>
                <w:lang w:val="uk-UA"/>
              </w:rPr>
            </w:pPr>
            <w:r w:rsidRPr="00D1572D">
              <w:rPr>
                <w:sz w:val="26"/>
                <w:szCs w:val="26"/>
                <w:lang w:val="uk-UA"/>
              </w:rPr>
              <w:t xml:space="preserve">Для участі у конференції просимо до 1 жовтня 2021 року заповнити онлайн-заявку за посиланням: </w:t>
            </w:r>
            <w:hyperlink r:id="rId5" w:history="1">
              <w:r w:rsidRPr="00D1572D">
                <w:rPr>
                  <w:rStyle w:val="a3"/>
                  <w:sz w:val="26"/>
                  <w:szCs w:val="26"/>
                  <w:lang w:val="uk-UA"/>
                </w:rPr>
                <w:t>https://forms.gle/UcQbNkxxWTnFcSw57</w:t>
              </w:r>
            </w:hyperlink>
          </w:p>
          <w:p w:rsidR="00964946" w:rsidRPr="00FB6920" w:rsidRDefault="00964946" w:rsidP="009258B4">
            <w:pPr>
              <w:jc w:val="both"/>
              <w:rPr>
                <w:lang w:val="uk-UA"/>
              </w:rPr>
            </w:pPr>
            <w:r w:rsidRPr="00D1572D">
              <w:rPr>
                <w:sz w:val="26"/>
                <w:szCs w:val="26"/>
                <w:lang w:val="uk-UA"/>
              </w:rPr>
              <w:t xml:space="preserve">Тези доповіді надіслати (або завантажити в онлайн-заявці) </w:t>
            </w:r>
            <w:r w:rsidRPr="00D1572D">
              <w:rPr>
                <w:sz w:val="26"/>
                <w:szCs w:val="26"/>
                <w:lang w:val="uk-UA"/>
              </w:rPr>
              <w:br/>
              <w:t xml:space="preserve">до 1 жовтня 2021 на адресу: hist.km.nauka@gmail.com </w:t>
            </w:r>
          </w:p>
        </w:tc>
      </w:tr>
    </w:tbl>
    <w:p w:rsidR="00964946" w:rsidRDefault="00964946" w:rsidP="00964946">
      <w:pPr>
        <w:ind w:firstLine="567"/>
        <w:jc w:val="center"/>
        <w:rPr>
          <w:rFonts w:ascii="Times New Roman" w:hAnsi="Times New Roman"/>
          <w:b/>
          <w:lang w:val="uk-UA"/>
        </w:rPr>
      </w:pPr>
    </w:p>
    <w:p w:rsidR="00964946" w:rsidRPr="00FB6920" w:rsidRDefault="00964946" w:rsidP="00964946">
      <w:pPr>
        <w:ind w:firstLine="567"/>
        <w:jc w:val="center"/>
        <w:rPr>
          <w:rFonts w:ascii="Times New Roman" w:hAnsi="Times New Roman"/>
          <w:b/>
          <w:lang w:val="uk-UA"/>
        </w:rPr>
      </w:pPr>
      <w:r w:rsidRPr="00FB6920">
        <w:rPr>
          <w:rFonts w:ascii="Times New Roman" w:hAnsi="Times New Roman"/>
          <w:b/>
          <w:lang w:val="uk-UA"/>
        </w:rPr>
        <w:t>ВИМОГИ ДО ОФОРМЛЕННЯ ТЕЗ ДОПОВІДЕЙ</w:t>
      </w:r>
    </w:p>
    <w:p w:rsidR="00964946" w:rsidRPr="00FB6920" w:rsidRDefault="00964946" w:rsidP="00964946">
      <w:pPr>
        <w:ind w:firstLine="567"/>
        <w:jc w:val="both"/>
        <w:rPr>
          <w:rFonts w:ascii="Times New Roman" w:hAnsi="Times New Roman"/>
          <w:b/>
          <w:highlight w:val="yellow"/>
          <w:lang w:val="uk-UA"/>
        </w:rPr>
      </w:pPr>
      <w:r w:rsidRPr="00FB6920">
        <w:rPr>
          <w:rFonts w:ascii="Times New Roman" w:hAnsi="Times New Roman"/>
          <w:lang w:val="uk-UA"/>
        </w:rPr>
        <w:t xml:space="preserve">Тези доповідей подати окремими файлами в електронному форматі. Текст у редакторі WORD; обсяг не більше 3-х сторінок, з них анотації українською та англійською мовами по 5-7 речень кожна; формат аркуша А4; шрифт </w:t>
      </w:r>
      <w:proofErr w:type="spellStart"/>
      <w:r w:rsidRPr="00FB6920">
        <w:rPr>
          <w:rFonts w:ascii="Times New Roman" w:hAnsi="Times New Roman"/>
          <w:lang w:val="uk-UA"/>
        </w:rPr>
        <w:t>Times</w:t>
      </w:r>
      <w:proofErr w:type="spellEnd"/>
      <w:r w:rsidRPr="00FB6920">
        <w:rPr>
          <w:rFonts w:ascii="Times New Roman" w:hAnsi="Times New Roman"/>
          <w:lang w:val="uk-UA"/>
        </w:rPr>
        <w:t xml:space="preserve"> </w:t>
      </w:r>
      <w:proofErr w:type="spellStart"/>
      <w:r w:rsidRPr="00FB6920">
        <w:rPr>
          <w:rFonts w:ascii="Times New Roman" w:hAnsi="Times New Roman"/>
          <w:lang w:val="uk-UA"/>
        </w:rPr>
        <w:t>New</w:t>
      </w:r>
      <w:proofErr w:type="spellEnd"/>
      <w:r w:rsidRPr="00FB6920">
        <w:rPr>
          <w:rFonts w:ascii="Times New Roman" w:hAnsi="Times New Roman"/>
          <w:lang w:val="uk-UA"/>
        </w:rPr>
        <w:t xml:space="preserve"> </w:t>
      </w:r>
      <w:proofErr w:type="spellStart"/>
      <w:r w:rsidRPr="00FB6920">
        <w:rPr>
          <w:rFonts w:ascii="Times New Roman" w:hAnsi="Times New Roman"/>
          <w:lang w:val="uk-UA"/>
        </w:rPr>
        <w:t>Roman</w:t>
      </w:r>
      <w:proofErr w:type="spellEnd"/>
      <w:r w:rsidRPr="00FB6920">
        <w:rPr>
          <w:rFonts w:ascii="Times New Roman" w:hAnsi="Times New Roman"/>
          <w:lang w:val="uk-UA"/>
        </w:rPr>
        <w:t>; кегль 14; міжрядковий інтервал 1,5; абзацний відступ 0,7; поля: ліве 2,5 см, праве 1 см, верхнє та нижнє 2 см; вирівнювання – по ширині. У першому рядку: назва доповіді (по центру прописними літерами), нижче – П. І. Б. авторів, посада, науковий ступінь, вчене звання, назва установи, електронна адреса. Посилання на літературу (якщо є). Список літератури друкується з нового рядка, кегль 14. Електронний формат: назва файлу прізвище автора українськими літерами (до 8 символів), *.</w:t>
      </w:r>
      <w:proofErr w:type="spellStart"/>
      <w:r w:rsidRPr="00FB6920">
        <w:rPr>
          <w:rFonts w:ascii="Times New Roman" w:hAnsi="Times New Roman"/>
          <w:lang w:val="uk-UA"/>
        </w:rPr>
        <w:t>doc</w:t>
      </w:r>
      <w:proofErr w:type="spellEnd"/>
      <w:r w:rsidRPr="00FB6920">
        <w:rPr>
          <w:rFonts w:ascii="Times New Roman" w:hAnsi="Times New Roman"/>
          <w:lang w:val="uk-UA"/>
        </w:rPr>
        <w:t xml:space="preserve"> або *.</w:t>
      </w:r>
      <w:proofErr w:type="spellStart"/>
      <w:r w:rsidRPr="00FB6920">
        <w:rPr>
          <w:rFonts w:ascii="Times New Roman" w:hAnsi="Times New Roman"/>
          <w:lang w:val="uk-UA"/>
        </w:rPr>
        <w:t>rtf</w:t>
      </w:r>
      <w:proofErr w:type="spellEnd"/>
      <w:r w:rsidRPr="00FB6920">
        <w:rPr>
          <w:rFonts w:ascii="Times New Roman" w:hAnsi="Times New Roman"/>
          <w:lang w:val="uk-UA"/>
        </w:rPr>
        <w:t xml:space="preserve">. Наприклад: </w:t>
      </w:r>
      <w:proofErr w:type="spellStart"/>
      <w:r w:rsidRPr="00FB6920">
        <w:rPr>
          <w:rFonts w:ascii="Times New Roman" w:hAnsi="Times New Roman"/>
          <w:b/>
          <w:lang w:val="uk-UA"/>
        </w:rPr>
        <w:t>Шевченко_Тези</w:t>
      </w:r>
      <w:proofErr w:type="spellEnd"/>
      <w:r w:rsidRPr="00FB6920">
        <w:rPr>
          <w:rFonts w:ascii="Times New Roman" w:hAnsi="Times New Roman"/>
          <w:b/>
          <w:lang w:val="uk-UA"/>
        </w:rPr>
        <w:t>.</w:t>
      </w:r>
      <w:r w:rsidRPr="00FB6920">
        <w:rPr>
          <w:rFonts w:ascii="Times New Roman" w:hAnsi="Times New Roman"/>
          <w:lang w:val="uk-UA"/>
        </w:rPr>
        <w:t xml:space="preserve"> </w:t>
      </w:r>
    </w:p>
    <w:p w:rsidR="00964946" w:rsidRPr="00FB6920" w:rsidRDefault="00964946" w:rsidP="00964946">
      <w:pPr>
        <w:ind w:firstLine="426"/>
        <w:jc w:val="center"/>
        <w:rPr>
          <w:rFonts w:ascii="Garamond" w:hAnsi="Garamond" w:cs="Arial"/>
          <w:b/>
          <w:lang w:val="uk-UA"/>
        </w:rPr>
      </w:pPr>
    </w:p>
    <w:p w:rsidR="00964946" w:rsidRPr="00FB6920" w:rsidRDefault="00964946" w:rsidP="00964946">
      <w:pPr>
        <w:ind w:firstLine="426"/>
        <w:jc w:val="center"/>
        <w:rPr>
          <w:rFonts w:ascii="Garamond" w:hAnsi="Garamond" w:cs="Arial"/>
          <w:b/>
          <w:lang w:val="uk-UA"/>
        </w:rPr>
      </w:pPr>
    </w:p>
    <w:p w:rsidR="00964946" w:rsidRPr="00FB6920" w:rsidRDefault="00964946" w:rsidP="00964946">
      <w:pPr>
        <w:ind w:firstLine="567"/>
        <w:jc w:val="center"/>
        <w:rPr>
          <w:rFonts w:ascii="Times New Roman" w:hAnsi="Times New Roman"/>
          <w:b/>
          <w:color w:val="FF0000"/>
          <w:lang w:val="uk-UA"/>
        </w:rPr>
      </w:pPr>
      <w:r w:rsidRPr="00FB6920">
        <w:rPr>
          <w:rFonts w:ascii="Times New Roman" w:hAnsi="Times New Roman"/>
          <w:b/>
          <w:color w:val="FF0000"/>
          <w:lang w:val="uk-UA"/>
        </w:rPr>
        <w:t>Участь у конференції – БЕЗКОШТОВНА</w:t>
      </w:r>
    </w:p>
    <w:p w:rsidR="00964946" w:rsidRPr="00FB6920" w:rsidRDefault="00964946" w:rsidP="00964946">
      <w:pPr>
        <w:ind w:firstLine="567"/>
        <w:jc w:val="center"/>
        <w:rPr>
          <w:rFonts w:ascii="Times New Roman" w:hAnsi="Times New Roman"/>
          <w:b/>
          <w:color w:val="FF0000"/>
          <w:lang w:val="uk-UA"/>
        </w:rPr>
      </w:pPr>
      <w:r w:rsidRPr="00FB6920">
        <w:rPr>
          <w:rFonts w:ascii="Times New Roman" w:hAnsi="Times New Roman"/>
          <w:b/>
          <w:color w:val="FF0000"/>
          <w:lang w:val="uk-UA"/>
        </w:rPr>
        <w:t>Електронний варіант сертифікату учасника – 50 грн.</w:t>
      </w:r>
    </w:p>
    <w:p w:rsidR="00964946" w:rsidRPr="00FB6920" w:rsidRDefault="00964946" w:rsidP="00964946">
      <w:pPr>
        <w:ind w:firstLine="567"/>
        <w:jc w:val="center"/>
        <w:rPr>
          <w:rFonts w:ascii="Times New Roman" w:hAnsi="Times New Roman"/>
          <w:b/>
          <w:color w:val="FF0000"/>
          <w:lang w:val="uk-UA"/>
        </w:rPr>
      </w:pPr>
      <w:r w:rsidRPr="00FB6920">
        <w:rPr>
          <w:rFonts w:ascii="Times New Roman" w:hAnsi="Times New Roman"/>
          <w:b/>
          <w:color w:val="FF0000"/>
          <w:lang w:val="uk-UA"/>
        </w:rPr>
        <w:t>Електронний варіант збірника тез конференції – 50 грн.</w:t>
      </w:r>
    </w:p>
    <w:p w:rsidR="00964946" w:rsidRPr="00FB6920" w:rsidRDefault="00964946" w:rsidP="00964946">
      <w:pPr>
        <w:ind w:firstLine="567"/>
        <w:jc w:val="both"/>
        <w:rPr>
          <w:rFonts w:ascii="Garamond" w:hAnsi="Garamond" w:cs="Arial"/>
          <w:lang w:val="uk-UA"/>
        </w:rPr>
      </w:pPr>
      <w:bookmarkStart w:id="0" w:name="_GoBack"/>
      <w:bookmarkEnd w:id="0"/>
    </w:p>
    <w:p w:rsidR="00964946" w:rsidRPr="00FB6920" w:rsidRDefault="00964946" w:rsidP="00964946">
      <w:pPr>
        <w:kinsoku w:val="0"/>
        <w:overflowPunct w:val="0"/>
        <w:autoSpaceDE w:val="0"/>
        <w:autoSpaceDN w:val="0"/>
        <w:adjustRightInd w:val="0"/>
        <w:spacing w:line="241" w:lineRule="exact"/>
        <w:ind w:right="64"/>
        <w:jc w:val="center"/>
        <w:rPr>
          <w:rFonts w:ascii="Garamond" w:eastAsia="Times New Roman" w:hAnsi="Garamond" w:cs="Garamond"/>
          <w:color w:val="1F3864"/>
          <w:sz w:val="28"/>
          <w:szCs w:val="28"/>
          <w:lang w:val="uk-UA" w:eastAsia="uk-UA"/>
        </w:rPr>
      </w:pPr>
      <w:r w:rsidRPr="00FB6920">
        <w:rPr>
          <w:rFonts w:ascii="Garamond" w:eastAsia="Times New Roman" w:hAnsi="Garamond" w:cs="Garamond"/>
          <w:b/>
          <w:bCs/>
          <w:color w:val="1F3864"/>
          <w:spacing w:val="-1"/>
          <w:sz w:val="28"/>
          <w:szCs w:val="28"/>
          <w:lang w:val="uk-UA" w:eastAsia="uk-UA"/>
        </w:rPr>
        <w:t>Банківські</w:t>
      </w:r>
      <w:r w:rsidRPr="00FB6920">
        <w:rPr>
          <w:rFonts w:ascii="Garamond" w:eastAsia="Times New Roman" w:hAnsi="Garamond" w:cs="Garamond"/>
          <w:b/>
          <w:bCs/>
          <w:color w:val="1F3864"/>
          <w:sz w:val="28"/>
          <w:szCs w:val="28"/>
          <w:lang w:val="uk-UA" w:eastAsia="uk-UA"/>
        </w:rPr>
        <w:t xml:space="preserve"> </w:t>
      </w:r>
      <w:r w:rsidRPr="00FB6920">
        <w:rPr>
          <w:rFonts w:ascii="Garamond" w:eastAsia="Times New Roman" w:hAnsi="Garamond" w:cs="Garamond"/>
          <w:b/>
          <w:bCs/>
          <w:color w:val="1F3864"/>
          <w:spacing w:val="-1"/>
          <w:sz w:val="28"/>
          <w:szCs w:val="28"/>
          <w:lang w:val="uk-UA" w:eastAsia="uk-UA"/>
        </w:rPr>
        <w:t>реквізити</w:t>
      </w:r>
      <w:r w:rsidRPr="00FB6920">
        <w:rPr>
          <w:rFonts w:ascii="Garamond" w:eastAsia="Times New Roman" w:hAnsi="Garamond" w:cs="Garamond"/>
          <w:b/>
          <w:bCs/>
          <w:color w:val="1F3864"/>
          <w:spacing w:val="1"/>
          <w:sz w:val="28"/>
          <w:szCs w:val="28"/>
          <w:lang w:val="uk-UA" w:eastAsia="uk-UA"/>
        </w:rPr>
        <w:t xml:space="preserve"> </w:t>
      </w:r>
      <w:r w:rsidRPr="00FB6920">
        <w:rPr>
          <w:rFonts w:ascii="Garamond" w:eastAsia="Times New Roman" w:hAnsi="Garamond" w:cs="Garamond"/>
          <w:b/>
          <w:bCs/>
          <w:color w:val="1F3864"/>
          <w:spacing w:val="-1"/>
          <w:sz w:val="28"/>
          <w:szCs w:val="28"/>
          <w:lang w:val="uk-UA" w:eastAsia="uk-UA"/>
        </w:rPr>
        <w:t>оргкомітету:</w:t>
      </w:r>
    </w:p>
    <w:p w:rsidR="00964946" w:rsidRPr="00FB6920" w:rsidRDefault="00964946" w:rsidP="00964946">
      <w:pPr>
        <w:kinsoku w:val="0"/>
        <w:overflowPunct w:val="0"/>
        <w:autoSpaceDE w:val="0"/>
        <w:autoSpaceDN w:val="0"/>
        <w:adjustRightInd w:val="0"/>
        <w:spacing w:before="3" w:line="269" w:lineRule="exact"/>
        <w:ind w:right="64"/>
        <w:jc w:val="center"/>
        <w:rPr>
          <w:rFonts w:ascii="Garamond" w:eastAsia="Times New Roman" w:hAnsi="Garamond" w:cs="Garamond"/>
          <w:color w:val="1F3864"/>
          <w:sz w:val="28"/>
          <w:szCs w:val="28"/>
          <w:lang w:val="uk-UA" w:eastAsia="uk-UA"/>
        </w:rPr>
      </w:pPr>
      <w:r w:rsidRPr="00FB6920">
        <w:rPr>
          <w:rFonts w:ascii="Garamond" w:eastAsia="Times New Roman" w:hAnsi="Garamond" w:cs="Garamond"/>
          <w:b/>
          <w:bCs/>
          <w:color w:val="1F3864"/>
          <w:sz w:val="28"/>
          <w:szCs w:val="28"/>
          <w:lang w:val="uk-UA" w:eastAsia="uk-UA"/>
        </w:rPr>
        <w:t>Одержувач:</w:t>
      </w:r>
      <w:r w:rsidRPr="00FB6920">
        <w:rPr>
          <w:rFonts w:ascii="Garamond" w:eastAsia="Times New Roman" w:hAnsi="Garamond" w:cs="Garamond"/>
          <w:color w:val="1F3864"/>
          <w:sz w:val="28"/>
          <w:szCs w:val="28"/>
          <w:lang w:val="uk-UA" w:eastAsia="uk-UA"/>
        </w:rPr>
        <w:t xml:space="preserve"> </w:t>
      </w:r>
      <w:r w:rsidRPr="00FB6920">
        <w:rPr>
          <w:rFonts w:ascii="Times New Roman" w:eastAsia="Times New Roman" w:hAnsi="Times New Roman"/>
          <w:color w:val="1F3864"/>
          <w:spacing w:val="-1"/>
          <w:sz w:val="28"/>
          <w:szCs w:val="28"/>
          <w:lang w:val="uk-UA" w:eastAsia="uk-UA"/>
        </w:rPr>
        <w:t>Фонд "Добробут Поділля XXI століття"</w:t>
      </w:r>
    </w:p>
    <w:p w:rsidR="00964946" w:rsidRPr="00FB6920" w:rsidRDefault="00964946" w:rsidP="00964946">
      <w:pPr>
        <w:kinsoku w:val="0"/>
        <w:overflowPunct w:val="0"/>
        <w:autoSpaceDE w:val="0"/>
        <w:autoSpaceDN w:val="0"/>
        <w:adjustRightInd w:val="0"/>
        <w:spacing w:line="252" w:lineRule="exact"/>
        <w:ind w:right="64"/>
        <w:jc w:val="center"/>
        <w:rPr>
          <w:rFonts w:ascii="Times New Roman" w:eastAsia="Times New Roman" w:hAnsi="Times New Roman"/>
          <w:color w:val="1F3864"/>
          <w:spacing w:val="-1"/>
          <w:sz w:val="28"/>
          <w:szCs w:val="28"/>
          <w:lang w:val="uk-UA" w:eastAsia="uk-UA"/>
        </w:rPr>
      </w:pPr>
      <w:r w:rsidRPr="00FB6920">
        <w:rPr>
          <w:rFonts w:ascii="Times New Roman" w:eastAsia="Times New Roman" w:hAnsi="Times New Roman"/>
          <w:color w:val="1F3864"/>
          <w:spacing w:val="-1"/>
          <w:sz w:val="28"/>
          <w:szCs w:val="28"/>
          <w:lang w:val="uk-UA" w:eastAsia="uk-UA"/>
        </w:rPr>
        <w:t>Код 26432257</w:t>
      </w:r>
    </w:p>
    <w:p w:rsidR="00964946" w:rsidRPr="00FB6920" w:rsidRDefault="00964946" w:rsidP="00964946">
      <w:pPr>
        <w:kinsoku w:val="0"/>
        <w:overflowPunct w:val="0"/>
        <w:autoSpaceDE w:val="0"/>
        <w:autoSpaceDN w:val="0"/>
        <w:adjustRightInd w:val="0"/>
        <w:spacing w:line="252" w:lineRule="exact"/>
        <w:ind w:left="583" w:right="64"/>
        <w:jc w:val="center"/>
        <w:rPr>
          <w:rFonts w:ascii="Times New Roman" w:eastAsia="Times New Roman" w:hAnsi="Times New Roman"/>
          <w:color w:val="1F3864"/>
          <w:spacing w:val="-1"/>
          <w:sz w:val="28"/>
          <w:szCs w:val="28"/>
          <w:lang w:val="uk-UA" w:eastAsia="uk-UA"/>
        </w:rPr>
      </w:pPr>
      <w:r w:rsidRPr="00FB6920">
        <w:rPr>
          <w:rFonts w:ascii="Times New Roman" w:eastAsia="Times New Roman" w:hAnsi="Times New Roman"/>
          <w:color w:val="1F3864"/>
          <w:spacing w:val="-1"/>
          <w:sz w:val="28"/>
          <w:szCs w:val="28"/>
          <w:lang w:val="uk-UA" w:eastAsia="uk-UA"/>
        </w:rPr>
        <w:t>Р/р UA073282090000026004010003052</w:t>
      </w:r>
    </w:p>
    <w:p w:rsidR="00964946" w:rsidRPr="00FB6920" w:rsidRDefault="00964946" w:rsidP="00964946">
      <w:pPr>
        <w:kinsoku w:val="0"/>
        <w:overflowPunct w:val="0"/>
        <w:autoSpaceDE w:val="0"/>
        <w:autoSpaceDN w:val="0"/>
        <w:adjustRightInd w:val="0"/>
        <w:spacing w:line="252" w:lineRule="exact"/>
        <w:ind w:right="64"/>
        <w:jc w:val="center"/>
        <w:rPr>
          <w:rFonts w:ascii="Times New Roman" w:eastAsia="Times New Roman" w:hAnsi="Times New Roman"/>
          <w:color w:val="1F3864"/>
          <w:spacing w:val="-1"/>
          <w:sz w:val="28"/>
          <w:szCs w:val="28"/>
          <w:lang w:val="uk-UA" w:eastAsia="uk-UA"/>
        </w:rPr>
      </w:pPr>
      <w:r w:rsidRPr="00FB6920">
        <w:rPr>
          <w:rFonts w:ascii="Times New Roman" w:eastAsia="Times New Roman" w:hAnsi="Times New Roman"/>
          <w:color w:val="1F3864"/>
          <w:spacing w:val="-1"/>
          <w:sz w:val="28"/>
          <w:szCs w:val="28"/>
          <w:lang w:val="uk-UA" w:eastAsia="uk-UA"/>
        </w:rPr>
        <w:t>Акціонерний банк "Південний" (м. Одеса)</w:t>
      </w:r>
    </w:p>
    <w:p w:rsidR="00964946" w:rsidRPr="00FB6920" w:rsidRDefault="00964946" w:rsidP="00964946">
      <w:pPr>
        <w:kinsoku w:val="0"/>
        <w:overflowPunct w:val="0"/>
        <w:autoSpaceDE w:val="0"/>
        <w:autoSpaceDN w:val="0"/>
        <w:adjustRightInd w:val="0"/>
        <w:spacing w:before="4"/>
        <w:ind w:right="64"/>
        <w:jc w:val="center"/>
        <w:rPr>
          <w:rFonts w:ascii="Times New Roman" w:eastAsia="Times New Roman" w:hAnsi="Times New Roman"/>
          <w:color w:val="1F3864"/>
          <w:spacing w:val="-2"/>
          <w:sz w:val="28"/>
          <w:szCs w:val="28"/>
          <w:lang w:val="uk-UA" w:eastAsia="uk-UA"/>
        </w:rPr>
      </w:pPr>
      <w:r w:rsidRPr="00FB6920">
        <w:rPr>
          <w:rFonts w:ascii="Times New Roman" w:eastAsia="Times New Roman" w:hAnsi="Times New Roman"/>
          <w:color w:val="1F3864"/>
          <w:spacing w:val="-1"/>
          <w:sz w:val="28"/>
          <w:szCs w:val="28"/>
          <w:lang w:val="uk-UA" w:eastAsia="uk-UA"/>
        </w:rPr>
        <w:t>Вказати:</w:t>
      </w:r>
      <w:r w:rsidRPr="00FB6920">
        <w:rPr>
          <w:rFonts w:ascii="Times New Roman" w:eastAsia="Times New Roman" w:hAnsi="Times New Roman"/>
          <w:color w:val="1F3864"/>
          <w:spacing w:val="1"/>
          <w:sz w:val="28"/>
          <w:szCs w:val="28"/>
          <w:lang w:val="uk-UA" w:eastAsia="uk-UA"/>
        </w:rPr>
        <w:t xml:space="preserve"> </w:t>
      </w:r>
      <w:r w:rsidRPr="00FB6920">
        <w:rPr>
          <w:rFonts w:ascii="Times New Roman" w:eastAsia="Times New Roman" w:hAnsi="Times New Roman"/>
          <w:i/>
          <w:iCs/>
          <w:color w:val="1F3864"/>
          <w:spacing w:val="-1"/>
          <w:sz w:val="28"/>
          <w:szCs w:val="28"/>
          <w:lang w:val="uk-UA" w:eastAsia="uk-UA"/>
        </w:rPr>
        <w:t>Благодійна</w:t>
      </w:r>
      <w:r w:rsidRPr="00FB6920">
        <w:rPr>
          <w:rFonts w:ascii="Times New Roman" w:eastAsia="Times New Roman" w:hAnsi="Times New Roman"/>
          <w:i/>
          <w:iCs/>
          <w:color w:val="1F3864"/>
          <w:sz w:val="28"/>
          <w:szCs w:val="28"/>
          <w:lang w:val="uk-UA" w:eastAsia="uk-UA"/>
        </w:rPr>
        <w:t xml:space="preserve"> </w:t>
      </w:r>
      <w:r w:rsidRPr="00FB6920">
        <w:rPr>
          <w:rFonts w:ascii="Times New Roman" w:eastAsia="Times New Roman" w:hAnsi="Times New Roman"/>
          <w:i/>
          <w:iCs/>
          <w:color w:val="1F3864"/>
          <w:spacing w:val="-1"/>
          <w:sz w:val="28"/>
          <w:szCs w:val="28"/>
          <w:lang w:val="uk-UA" w:eastAsia="uk-UA"/>
        </w:rPr>
        <w:t xml:space="preserve">допомога </w:t>
      </w:r>
      <w:r w:rsidRPr="00FB6920">
        <w:rPr>
          <w:rFonts w:ascii="Times New Roman" w:eastAsia="Times New Roman" w:hAnsi="Times New Roman"/>
          <w:color w:val="1F3864"/>
          <w:spacing w:val="-2"/>
          <w:sz w:val="28"/>
          <w:szCs w:val="28"/>
          <w:lang w:val="uk-UA" w:eastAsia="uk-UA"/>
        </w:rPr>
        <w:t>(ПІБ)</w:t>
      </w:r>
    </w:p>
    <w:p w:rsidR="00964946" w:rsidRPr="00FB6920" w:rsidRDefault="00964946" w:rsidP="00964946">
      <w:pPr>
        <w:kinsoku w:val="0"/>
        <w:overflowPunct w:val="0"/>
        <w:autoSpaceDE w:val="0"/>
        <w:autoSpaceDN w:val="0"/>
        <w:adjustRightInd w:val="0"/>
        <w:spacing w:line="20" w:lineRule="atLeast"/>
        <w:ind w:left="1889"/>
        <w:rPr>
          <w:rFonts w:ascii="Times New Roman" w:eastAsia="Times New Roman" w:hAnsi="Times New Roman"/>
          <w:sz w:val="2"/>
          <w:szCs w:val="2"/>
          <w:lang w:val="uk-UA" w:eastAsia="uk-UA"/>
        </w:rPr>
      </w:pPr>
    </w:p>
    <w:p w:rsidR="00964946" w:rsidRPr="00FB6920" w:rsidRDefault="00964946" w:rsidP="00964946">
      <w:pPr>
        <w:kinsoku w:val="0"/>
        <w:overflowPunct w:val="0"/>
        <w:autoSpaceDE w:val="0"/>
        <w:autoSpaceDN w:val="0"/>
        <w:adjustRightInd w:val="0"/>
        <w:spacing w:line="20" w:lineRule="atLeast"/>
        <w:ind w:left="1889"/>
        <w:rPr>
          <w:rFonts w:ascii="Times New Roman" w:eastAsia="Times New Roman" w:hAnsi="Times New Roman"/>
          <w:sz w:val="2"/>
          <w:szCs w:val="2"/>
          <w:lang w:val="uk-UA" w:eastAsia="uk-UA"/>
        </w:rPr>
      </w:pPr>
    </w:p>
    <w:p w:rsidR="00964946" w:rsidRPr="00FB6920" w:rsidRDefault="00964946" w:rsidP="00964946">
      <w:pPr>
        <w:ind w:firstLine="426"/>
        <w:jc w:val="center"/>
        <w:rPr>
          <w:rFonts w:ascii="Garamond" w:hAnsi="Garamond" w:cs="Arial"/>
          <w:b/>
          <w:lang w:val="uk-UA"/>
        </w:rPr>
      </w:pPr>
    </w:p>
    <w:p w:rsidR="00964946" w:rsidRPr="00FB6920" w:rsidRDefault="00964946" w:rsidP="00964946">
      <w:pPr>
        <w:ind w:firstLine="426"/>
        <w:jc w:val="center"/>
        <w:rPr>
          <w:rFonts w:ascii="Garamond" w:hAnsi="Garamond" w:cs="Arial"/>
          <w:b/>
          <w:lang w:val="uk-UA"/>
        </w:rPr>
      </w:pPr>
      <w:r w:rsidRPr="00FB6920">
        <w:rPr>
          <w:rFonts w:ascii="Garamond" w:hAnsi="Garamond" w:cs="Arial"/>
          <w:b/>
          <w:lang w:val="uk-UA"/>
        </w:rPr>
        <w:t>ЗА ДОВІДКАМИ ЗВЕРТАТИСЬ:</w:t>
      </w:r>
    </w:p>
    <w:p w:rsidR="00964946" w:rsidRPr="00FB6920" w:rsidRDefault="00964946" w:rsidP="00964946">
      <w:pPr>
        <w:ind w:firstLine="426"/>
        <w:jc w:val="both"/>
        <w:rPr>
          <w:rFonts w:ascii="Garamond" w:hAnsi="Garamond" w:cs="Arial"/>
          <w:lang w:val="uk-UA"/>
        </w:rPr>
      </w:pPr>
      <w:r w:rsidRPr="00FB6920">
        <w:rPr>
          <w:rFonts w:ascii="Garamond" w:hAnsi="Garamond" w:cs="Arial"/>
          <w:i/>
          <w:lang w:val="uk-UA"/>
        </w:rPr>
        <w:t>Островська Наталія Олександрівна</w:t>
      </w:r>
      <w:r w:rsidRPr="00FB6920">
        <w:rPr>
          <w:rFonts w:ascii="Garamond" w:hAnsi="Garamond" w:cs="Arial"/>
          <w:lang w:val="uk-UA"/>
        </w:rPr>
        <w:t xml:space="preserve">, завідувач науково-методичного відділу: </w:t>
      </w:r>
      <w:proofErr w:type="spellStart"/>
      <w:r w:rsidRPr="00FB6920">
        <w:rPr>
          <w:rFonts w:ascii="Garamond" w:hAnsi="Garamond" w:cs="Arial"/>
          <w:lang w:val="uk-UA"/>
        </w:rPr>
        <w:t>тел</w:t>
      </w:r>
      <w:proofErr w:type="spellEnd"/>
      <w:r w:rsidRPr="00FB6920">
        <w:rPr>
          <w:rFonts w:ascii="Garamond" w:hAnsi="Garamond" w:cs="Arial"/>
          <w:lang w:val="uk-UA"/>
        </w:rPr>
        <w:t xml:space="preserve">. 096-167-79-38, </w:t>
      </w:r>
      <w:r w:rsidRPr="00FB6920">
        <w:rPr>
          <w:rFonts w:ascii="Garamond" w:hAnsi="Garamond" w:cs="Arial"/>
          <w:lang w:val="uk-UA"/>
        </w:rPr>
        <w:br/>
        <w:t xml:space="preserve">066-168-12-82, </w:t>
      </w:r>
      <w:r w:rsidRPr="00FB6920">
        <w:rPr>
          <w:rStyle w:val="a3"/>
          <w:rFonts w:ascii="Garamond" w:hAnsi="Garamond" w:cs="Arial"/>
          <w:lang w:val="uk-UA"/>
        </w:rPr>
        <w:t>hist.km.nauka@gmail.com</w:t>
      </w:r>
      <w:r w:rsidRPr="00FB6920">
        <w:rPr>
          <w:rFonts w:ascii="Garamond" w:hAnsi="Garamond" w:cs="Arial"/>
          <w:lang w:val="uk-UA"/>
        </w:rPr>
        <w:t xml:space="preserve"> </w:t>
      </w:r>
    </w:p>
    <w:p w:rsidR="00964946" w:rsidRPr="00FB6920" w:rsidRDefault="00964946" w:rsidP="00964946">
      <w:pPr>
        <w:ind w:firstLine="426"/>
        <w:jc w:val="both"/>
        <w:rPr>
          <w:rFonts w:ascii="Garamond" w:hAnsi="Garamond" w:cs="Arial"/>
          <w:i/>
          <w:lang w:val="uk-UA"/>
        </w:rPr>
      </w:pPr>
    </w:p>
    <w:p w:rsidR="00964946" w:rsidRPr="00FB6920" w:rsidRDefault="00964946" w:rsidP="00964946">
      <w:pPr>
        <w:ind w:firstLine="426"/>
        <w:jc w:val="both"/>
        <w:rPr>
          <w:rFonts w:ascii="Garamond" w:hAnsi="Garamond" w:cs="Arial"/>
          <w:lang w:val="uk-UA"/>
        </w:rPr>
      </w:pPr>
      <w:r w:rsidRPr="00FB6920">
        <w:rPr>
          <w:rFonts w:ascii="Garamond" w:hAnsi="Garamond" w:cs="Arial"/>
          <w:i/>
          <w:lang w:val="uk-UA"/>
        </w:rPr>
        <w:t xml:space="preserve">Ковтун Олександр Сергійович, </w:t>
      </w:r>
      <w:r w:rsidRPr="00FB6920">
        <w:rPr>
          <w:rFonts w:ascii="Garamond" w:hAnsi="Garamond" w:cs="Arial"/>
          <w:lang w:val="uk-UA"/>
        </w:rPr>
        <w:t xml:space="preserve">доцент кафедри психології та соціальної роботи: </w:t>
      </w:r>
      <w:proofErr w:type="spellStart"/>
      <w:r w:rsidRPr="00FB6920">
        <w:rPr>
          <w:rFonts w:ascii="Garamond" w:hAnsi="Garamond" w:cs="Arial"/>
          <w:lang w:val="uk-UA"/>
        </w:rPr>
        <w:t>тел</w:t>
      </w:r>
      <w:proofErr w:type="spellEnd"/>
      <w:r w:rsidRPr="00FB6920">
        <w:rPr>
          <w:rFonts w:ascii="Garamond" w:hAnsi="Garamond" w:cs="Arial"/>
          <w:lang w:val="uk-UA"/>
        </w:rPr>
        <w:t xml:space="preserve">. 096-196-09-95, </w:t>
      </w:r>
      <w:hyperlink r:id="rId6" w:history="1">
        <w:r w:rsidRPr="00FB6920">
          <w:rPr>
            <w:rStyle w:val="a3"/>
            <w:rFonts w:ascii="Garamond" w:hAnsi="Garamond" w:cs="Arial"/>
            <w:lang w:val="uk-UA"/>
          </w:rPr>
          <w:t>kovtuns2008@ukr.net</w:t>
        </w:r>
      </w:hyperlink>
      <w:r w:rsidRPr="00FB6920">
        <w:rPr>
          <w:rFonts w:ascii="Garamond" w:hAnsi="Garamond" w:cs="Arial"/>
          <w:lang w:val="uk-UA"/>
        </w:rPr>
        <w:t xml:space="preserve"> </w:t>
      </w:r>
    </w:p>
    <w:p w:rsidR="00964946" w:rsidRPr="00FB6920" w:rsidRDefault="00964946" w:rsidP="00964946">
      <w:pPr>
        <w:jc w:val="center"/>
        <w:rPr>
          <w:rFonts w:ascii="Garamond" w:hAnsi="Garamond" w:cs="Arial"/>
          <w:i/>
          <w:lang w:val="uk-UA"/>
        </w:rPr>
      </w:pPr>
    </w:p>
    <w:p w:rsidR="00964946" w:rsidRPr="00FB6920" w:rsidRDefault="00964946" w:rsidP="00964946">
      <w:pPr>
        <w:jc w:val="center"/>
        <w:rPr>
          <w:rFonts w:ascii="Garamond" w:hAnsi="Garamond" w:cs="Arial"/>
          <w:b/>
          <w:i/>
          <w:sz w:val="32"/>
          <w:szCs w:val="32"/>
          <w:lang w:val="uk-UA"/>
        </w:rPr>
      </w:pPr>
      <w:r w:rsidRPr="00FB6920">
        <w:rPr>
          <w:rFonts w:ascii="Garamond" w:hAnsi="Garamond" w:cs="Arial"/>
          <w:i/>
          <w:lang w:val="uk-UA"/>
        </w:rPr>
        <w:t xml:space="preserve">Баранова Світлана, </w:t>
      </w:r>
      <w:r w:rsidRPr="00FB6920">
        <w:rPr>
          <w:rFonts w:ascii="Garamond" w:hAnsi="Garamond" w:cs="Arial"/>
          <w:lang w:val="uk-UA"/>
        </w:rPr>
        <w:t xml:space="preserve">секретар </w:t>
      </w:r>
      <w:proofErr w:type="spellStart"/>
      <w:r w:rsidRPr="00FB6920">
        <w:rPr>
          <w:rFonts w:ascii="Garamond" w:hAnsi="Garamond" w:cs="Arial"/>
          <w:lang w:val="uk-UA"/>
        </w:rPr>
        <w:t>ХмРВ</w:t>
      </w:r>
      <w:proofErr w:type="spellEnd"/>
      <w:r w:rsidRPr="00FB6920">
        <w:rPr>
          <w:rFonts w:ascii="Garamond" w:hAnsi="Garamond" w:cs="Arial"/>
          <w:lang w:val="uk-UA"/>
        </w:rPr>
        <w:t xml:space="preserve"> САУ, </w:t>
      </w:r>
      <w:proofErr w:type="spellStart"/>
      <w:r w:rsidRPr="00FB6920">
        <w:rPr>
          <w:rFonts w:ascii="Garamond" w:hAnsi="Garamond" w:cs="Arial"/>
          <w:lang w:val="uk-UA"/>
        </w:rPr>
        <w:t>тел</w:t>
      </w:r>
      <w:proofErr w:type="spellEnd"/>
      <w:r w:rsidRPr="00FB6920">
        <w:rPr>
          <w:rFonts w:ascii="Garamond" w:hAnsi="Garamond" w:cs="Arial"/>
          <w:lang w:val="uk-UA"/>
        </w:rPr>
        <w:t xml:space="preserve">. 096-196-08-85, </w:t>
      </w:r>
      <w:hyperlink r:id="rId7" w:history="1">
        <w:r w:rsidRPr="00FB6920">
          <w:rPr>
            <w:rStyle w:val="a3"/>
            <w:i/>
            <w:sz w:val="20"/>
            <w:lang w:val="uk-UA"/>
          </w:rPr>
          <w:t>sociologicalassociation.km@gmail.com</w:t>
        </w:r>
      </w:hyperlink>
    </w:p>
    <w:p w:rsidR="00964946" w:rsidRPr="00FB6920" w:rsidRDefault="00964946" w:rsidP="00964946">
      <w:pPr>
        <w:rPr>
          <w:lang w:val="uk-UA"/>
        </w:rPr>
      </w:pPr>
    </w:p>
    <w:p w:rsidR="008A5C58" w:rsidRPr="00964946" w:rsidRDefault="008A5C58">
      <w:pPr>
        <w:rPr>
          <w:lang w:val="uk-UA"/>
        </w:rPr>
      </w:pPr>
    </w:p>
    <w:sectPr w:rsidR="008A5C58" w:rsidRPr="00964946" w:rsidSect="00964946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46"/>
    <w:rsid w:val="008A5C58"/>
    <w:rsid w:val="0096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FA64-C473-4CE0-ACE7-F1187E25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946"/>
    <w:pPr>
      <w:spacing w:after="0" w:line="240" w:lineRule="auto"/>
    </w:pPr>
    <w:rPr>
      <w:rFonts w:asciiTheme="minorHAnsi" w:eastAsiaTheme="minorEastAsia" w:hAnsiTheme="minorHAns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946"/>
    <w:rPr>
      <w:color w:val="0563C1"/>
      <w:u w:val="single"/>
    </w:rPr>
  </w:style>
  <w:style w:type="character" w:customStyle="1" w:styleId="docdata">
    <w:name w:val="docdata"/>
    <w:aliases w:val="docy,v5,2106,baiaagaaboqcaaadvgmaaaxmawaaaaaaaaaaaaaaaaaaaaaaaaaaaaaaaaaaaaaaaaaaaaaaaaaaaaaaaaaaaaaaaaaaaaaaaaaaaaaaaaaaaaaaaaaaaaaaaaaaaaaaaaaaaaaaaaaaaaaaaaaaaaaaaaaaaaaaaaaaaaaaaaaaaaaaaaaaaaaaaaaaaaaaaaaaaaaaaaaaaaaaaaaaaaaaaaaaaaaaaaaaaaaa"/>
    <w:basedOn w:val="a0"/>
    <w:rsid w:val="00964946"/>
  </w:style>
  <w:style w:type="table" w:styleId="-15">
    <w:name w:val="Grid Table 1 Light Accent 5"/>
    <w:basedOn w:val="a1"/>
    <w:uiPriority w:val="46"/>
    <w:rsid w:val="00964946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iologicalassociation.k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vtuns2008@ukr.net" TargetMode="External"/><Relationship Id="rId5" Type="http://schemas.openxmlformats.org/officeDocument/2006/relationships/hyperlink" Target="https://forms.gle/UcQbNkxxWTnFcSw57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Добровіцька</dc:creator>
  <cp:keywords/>
  <dc:description/>
  <cp:lastModifiedBy>Олена Добровіцька</cp:lastModifiedBy>
  <cp:revision>1</cp:revision>
  <dcterms:created xsi:type="dcterms:W3CDTF">2021-09-17T08:32:00Z</dcterms:created>
  <dcterms:modified xsi:type="dcterms:W3CDTF">2021-09-17T08:33:00Z</dcterms:modified>
</cp:coreProperties>
</file>